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34" w:hanging="11"/>
        <w:jc w:val="center"/>
        <w:rPr>
          <w:b/>
          <w:szCs w:val="28"/>
        </w:rPr>
      </w:pPr>
      <w:r>
        <w:rPr>
          <w:rFonts w:eastAsia="Calibri" w:ascii="Times New Roman" w:hAnsi="Times New Roman"/>
          <w:b/>
          <w:caps/>
          <w:szCs w:val="28"/>
        </w:rPr>
        <w:t xml:space="preserve">Обоснование </w:t>
        <w:br/>
        <w:t xml:space="preserve">начальной (максимальной) цены договора </w:t>
        <w:br/>
        <w:t>/ цены единицы товара, работы, услуги</w:t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10065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96"/>
        <w:gridCol w:w="3698"/>
        <w:gridCol w:w="5671"/>
      </w:tblGrid>
      <w:tr>
        <w:trPr/>
        <w:tc>
          <w:tcPr>
            <w:tcW w:w="696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b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bidi="ar-SA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bidi="ar-SA"/>
              </w:rPr>
              <w:t>п/п</w:t>
            </w:r>
          </w:p>
        </w:tc>
        <w:tc>
          <w:tcPr>
            <w:tcW w:w="369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b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bidi="ar-SA"/>
              </w:rPr>
              <w:t>Наименование</w:t>
            </w:r>
          </w:p>
        </w:tc>
        <w:tc>
          <w:tcPr>
            <w:tcW w:w="5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b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2"/>
                <w:szCs w:val="22"/>
                <w:lang w:bidi="ar-SA"/>
              </w:rPr>
              <w:t>Информация по лоту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69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Наименование лота</w:t>
            </w:r>
          </w:p>
        </w:tc>
        <w:tc>
          <w:tcPr>
            <w:tcW w:w="5671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kern w:val="0"/>
                <w:sz w:val="22"/>
                <w:szCs w:val="22"/>
                <w:u w:val="none"/>
                <w:em w:val="none"/>
                <w:lang w:bidi="ar-SA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КПД 27.32.14.120 Поставка неизолированного медного провода (аварийный запас) для нужд филиала ПАО "РусГидро"-"Камская ГЭС"</w:t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69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Номер лота</w:t>
            </w:r>
          </w:p>
        </w:tc>
        <w:tc>
          <w:tcPr>
            <w:tcW w:w="5671" w:type="dxa"/>
            <w:tcBorders/>
            <w:vAlign w:val="center"/>
          </w:tcPr>
          <w:p>
            <w:pPr>
              <w:pStyle w:val="Normal"/>
              <w:widowControl w:val="false"/>
              <w:bidi w:val="0"/>
              <w:jc w:val="left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kern w:val="0"/>
                <w:sz w:val="22"/>
                <w:szCs w:val="22"/>
                <w:u w:val="none"/>
                <w:em w:val="none"/>
                <w:lang w:bidi="ar-SA"/>
              </w:rPr>
              <w:t>1-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АЗ-2026-КамГЭС</w:t>
            </w:r>
          </w:p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cs="Times New Roman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kern w:val="0"/>
                <w:u w:val="none"/>
                <w:em w:val="none"/>
                <w:lang w:bidi="ar-SA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kern w:val="0"/>
                <w:sz w:val="26"/>
                <w:u w:val="none"/>
                <w:em w:val="none"/>
                <w:lang w:bidi="ar-SA"/>
              </w:rPr>
            </w:r>
          </w:p>
        </w:tc>
      </w:tr>
      <w:tr>
        <w:trPr/>
        <w:tc>
          <w:tcPr>
            <w:tcW w:w="696" w:type="dxa"/>
            <w:tcBorders/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369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НМЦ лота</w:t>
            </w:r>
          </w:p>
        </w:tc>
        <w:tc>
          <w:tcPr>
            <w:tcW w:w="567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bCs/>
                <w:kern w:val="0"/>
                <w:sz w:val="22"/>
                <w:szCs w:val="22"/>
                <w:shd w:fill="auto" w:val="clear"/>
                <w:lang w:bidi="ar-SA"/>
              </w:rPr>
              <w:t>852 226,45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shd w:fill="auto" w:val="clear"/>
                <w:lang w:bidi="ar-SA"/>
              </w:rPr>
              <w:t xml:space="preserve"> </w:t>
            </w:r>
            <w:r>
              <w:rPr>
                <w:rFonts w:cs="Times New Roman" w:ascii="Times New Roman" w:hAnsi="Times New Roman"/>
                <w:kern w:val="0"/>
                <w:sz w:val="22"/>
                <w:szCs w:val="22"/>
                <w:shd w:fill="auto" w:val="clear"/>
                <w:lang w:bidi="ar-SA"/>
              </w:rPr>
              <w:t xml:space="preserve"> руб. без НДС</w:t>
            </w:r>
          </w:p>
        </w:tc>
      </w:tr>
    </w:tbl>
    <w:p>
      <w:pPr>
        <w:pStyle w:val="ListParagraph"/>
        <w:numPr>
          <w:ilvl w:val="0"/>
          <w:numId w:val="2"/>
        </w:numPr>
        <w:spacing w:before="120" w:after="120"/>
        <w:ind w:left="714" w:hanging="357"/>
        <w:contextualSpacing w:val="false"/>
        <w:rPr>
          <w:rFonts w:ascii="Times New Roman" w:hAnsi="Times New Roman"/>
          <w:b/>
          <w:sz w:val="26"/>
        </w:rPr>
      </w:pPr>
      <w:r>
        <w:rPr>
          <w:rFonts w:eastAsia="Calibri" w:ascii="Times New Roman" w:hAnsi="Times New Roman"/>
          <w:b/>
          <w:sz w:val="26"/>
          <w:szCs w:val="26"/>
        </w:rPr>
        <w:t xml:space="preserve">Использованный метод расчета НМЦ / цены единицы товара, работы, услуги: </w:t>
      </w:r>
      <w:r>
        <w:rPr>
          <w:rFonts w:eastAsia="Calibri" w:ascii="Times New Roman" w:hAnsi="Times New Roman"/>
          <w:b/>
          <w:bCs/>
          <w:sz w:val="26"/>
          <w:szCs w:val="26"/>
        </w:rPr>
        <w:t>Метод анализа технико-коммерческих предложений</w:t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</w:t>
      </w:r>
    </w:p>
    <w:tbl>
      <w:tblPr>
        <w:tblW w:w="10065" w:type="dxa"/>
        <w:jc w:val="left"/>
        <w:tblInd w:w="-25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555"/>
        <w:gridCol w:w="1960"/>
        <w:gridCol w:w="1590"/>
        <w:gridCol w:w="1980"/>
        <w:gridCol w:w="1980"/>
      </w:tblGrid>
      <w:tr>
        <w:trPr>
          <w:trHeight w:val="70" w:hRule="atLeast"/>
        </w:trPr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Цена из соответствующего ИЦИ, в руб. без НДС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Цена итоговая, в руб. без НДС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Комментарии</w:t>
            </w:r>
          </w:p>
        </w:tc>
      </w:tr>
      <w:tr>
        <w:trPr>
          <w:trHeight w:val="70" w:hRule="atLeast"/>
        </w:trPr>
        <w:tc>
          <w:tcPr>
            <w:tcW w:w="2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bidi w:val="0"/>
              <w:spacing w:before="120" w:after="120"/>
              <w:jc w:val="left"/>
              <w:rPr/>
            </w:pPr>
            <w:r>
              <w:rPr>
                <w:rFonts w:eastAsia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  <w:lang w:eastAsia="ru-RU"/>
              </w:rPr>
              <w:t>Поставка неизолированного медного провода (аварийный запас)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Коммерческое предложение № 1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670 043,28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Среднее арифметическое значение полученных ТКП:</w:t>
            </w:r>
          </w:p>
          <w:p>
            <w:pPr>
              <w:pStyle w:val="Normal"/>
              <w:widowControl w:val="false"/>
              <w:spacing w:before="60" w:after="60"/>
              <w:ind w:left="-108" w:right="-108" w:firstLine="149"/>
              <w:jc w:val="center"/>
              <w:rPr/>
            </w:pPr>
            <w:r>
              <w:rPr>
                <w:rFonts w:eastAsia="Times New Roman" w:ascii="Times New Roman" w:hAnsi="Times New Roman"/>
                <w:bCs/>
                <w:sz w:val="22"/>
                <w:szCs w:val="22"/>
              </w:rPr>
              <w:t>852 226,45</w:t>
            </w:r>
          </w:p>
          <w:p>
            <w:pPr>
              <w:pStyle w:val="Normal"/>
              <w:widowControl w:val="false"/>
              <w:jc w:val="center"/>
              <w:rPr>
                <w:bCs/>
                <w:i/>
                <w:i/>
                <w:color w:val="FF0000"/>
                <w:sz w:val="22"/>
                <w:szCs w:val="22"/>
              </w:rPr>
            </w:pPr>
            <w:r>
              <w:rPr>
                <w:bCs/>
                <w:i/>
                <w:color w:val="FF0000"/>
                <w:sz w:val="22"/>
                <w:szCs w:val="22"/>
              </w:rPr>
            </w:r>
          </w:p>
        </w:tc>
        <w:tc>
          <w:tcPr>
            <w:tcW w:w="19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70" w:hRule="atLeast"/>
        </w:trPr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Коммерческое предложение № 2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1 033 836,07</w:t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70" w:hRule="atLeast"/>
        </w:trPr>
        <w:tc>
          <w:tcPr>
            <w:tcW w:w="2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Коммерческое предложение № 3</w:t>
            </w:r>
            <w:bookmarkStart w:id="0" w:name="_GoBack"/>
            <w:bookmarkEnd w:id="0"/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852 800,00</w:t>
            </w:r>
          </w:p>
        </w:tc>
        <w:tc>
          <w:tcPr>
            <w:tcW w:w="198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tabs>
          <w:tab w:val="clear" w:pos="708"/>
          <w:tab w:val="left" w:pos="709" w:leader="none"/>
        </w:tabs>
        <w:ind w:firstLine="567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jc w:val="both"/>
        <w:rPr/>
      </w:pPr>
      <w:r>
        <w:rPr>
          <w:rFonts w:ascii="Times New Roman" w:hAnsi="Times New Roman"/>
          <w:color w:val="000000"/>
          <w:sz w:val="26"/>
          <w:szCs w:val="26"/>
          <w:shd w:fill="auto" w:val="clear"/>
        </w:rPr>
        <w:t>Для проведения мониторинга был использован функционал электронной торговой площадки АО «РАД» (</w:t>
      </w:r>
      <w:hyperlink r:id="rId2">
        <w:r>
          <w:rPr>
            <w:rStyle w:val="Hyperlink"/>
            <w:rFonts w:ascii="Times New Roman" w:hAnsi="Times New Roman"/>
            <w:color w:val="000000"/>
            <w:sz w:val="26"/>
            <w:szCs w:val="26"/>
            <w:shd w:fill="auto" w:val="clear"/>
          </w:rPr>
          <w:t>https://tender.lot-online.ru</w:t>
        </w:r>
      </w:hyperlink>
      <w:r>
        <w:rPr>
          <w:rFonts w:ascii="Times New Roman" w:hAnsi="Times New Roman"/>
          <w:color w:val="000000"/>
          <w:sz w:val="26"/>
          <w:szCs w:val="26"/>
          <w:shd w:fill="auto" w:val="clear"/>
        </w:rPr>
        <w:t xml:space="preserve">), номер процедуры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shd w:fill="auto" w:val="clear"/>
        </w:rPr>
        <w:t>RAD260025628</w:t>
      </w:r>
      <w:r>
        <w:rPr>
          <w:rFonts w:ascii="Times New Roman" w:hAnsi="Times New Roman"/>
          <w:color w:val="000000"/>
          <w:sz w:val="26"/>
          <w:szCs w:val="26"/>
          <w:shd w:fill="auto" w:val="clear"/>
        </w:rPr>
        <w:t>. Не поступило ни одного технико-коммерческого предложения на электронную торговую площадку. Был проведен адресный запрос ТКП. По итогам полученных ТКП сформировалась итоговая цена по ЛОТу.</w:t>
      </w:r>
    </w:p>
    <w:p>
      <w:pPr>
        <w:pStyle w:val="Normal"/>
        <w:tabs>
          <w:tab w:val="clear" w:pos="708"/>
          <w:tab w:val="left" w:pos="709" w:leader="none"/>
        </w:tabs>
        <w:ind w:firstLine="567"/>
        <w:jc w:val="both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tabs>
          <w:tab w:val="clear" w:pos="708"/>
          <w:tab w:val="left" w:pos="709" w:leader="none"/>
        </w:tabs>
        <w:ind w:hanging="0"/>
        <w:jc w:val="both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tabs>
          <w:tab w:val="clear" w:pos="708"/>
          <w:tab w:val="left" w:pos="709" w:leader="none"/>
        </w:tabs>
        <w:ind w:hanging="0"/>
        <w:jc w:val="both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/>
      </w:r>
    </w:p>
    <w:sectPr>
      <w:headerReference w:type="even" r:id="rId3"/>
      <w:headerReference w:type="default" r:id="rId4"/>
      <w:type w:val="nextPage"/>
      <w:pgSz w:w="11906" w:h="16838"/>
      <w:pgMar w:left="1701" w:right="709" w:gutter="0" w:header="964" w:top="1418" w:footer="0" w:bottom="113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86229872"/>
    </w:sdtPr>
    <w:sdtContent>
      <w:p>
        <w:pPr>
          <w:pStyle w:val="Header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0</w:t>
        </w:r>
        <w:r>
          <w:rPr>
            <w:rFonts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9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MS Mincho" w:cs="Times New Roman"/>
        <w:lang w:val="en-US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002ca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uiPriority w:val="99"/>
    <w:qFormat/>
    <w:rsid w:val="00d002ca"/>
    <w:rPr>
      <w:rFonts w:ascii="Geneva CY" w:hAnsi="Geneva CY" w:eastAsia="Geneva" w:cs="Times New Roman"/>
      <w:szCs w:val="20"/>
      <w:lang w:val="ru-RU" w:eastAsia="en-US"/>
    </w:rPr>
  </w:style>
  <w:style w:type="character" w:styleId="Pagenumber">
    <w:name w:val="page number"/>
    <w:basedOn w:val="DefaultParagraphFont"/>
    <w:qFormat/>
    <w:rsid w:val="00d002ca"/>
    <w:rPr/>
  </w:style>
  <w:style w:type="character" w:styleId="Style10" w:customStyle="1">
    <w:name w:val="Текст выноски Знак"/>
    <w:link w:val="BalloonText"/>
    <w:uiPriority w:val="99"/>
    <w:semiHidden/>
    <w:qFormat/>
    <w:rsid w:val="00d002ca"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Hyperlink">
    <w:name w:val="Hyperlink"/>
    <w:basedOn w:val="DefaultParagraphFont"/>
    <w:uiPriority w:val="99"/>
    <w:unhideWhenUsed/>
    <w:rsid w:val="0017740a"/>
    <w:rPr>
      <w:color w:val="0000FF" w:themeColor="hyperlink"/>
      <w:u w:val="single"/>
    </w:rPr>
  </w:style>
  <w:style w:type="character" w:styleId="Style11" w:customStyle="1">
    <w:name w:val="Нижний колонтитул Знак"/>
    <w:basedOn w:val="DefaultParagraphFont"/>
    <w:uiPriority w:val="99"/>
    <w:qFormat/>
    <w:rsid w:val="00206a95"/>
    <w:rPr>
      <w:rFonts w:ascii="Geneva CY" w:hAnsi="Geneva CY" w:eastAsia="Geneva"/>
      <w:sz w:val="24"/>
      <w:lang w:val="ru-RU" w:eastAsia="en-US"/>
    </w:rPr>
  </w:style>
  <w:style w:type="character" w:styleId="Style12" w:customStyle="1">
    <w:name w:val="Текст сноски Знак"/>
    <w:basedOn w:val="DefaultParagraphFont"/>
    <w:uiPriority w:val="99"/>
    <w:qFormat/>
    <w:rsid w:val="005f30b7"/>
    <w:rPr>
      <w:rFonts w:ascii="Geneva CY" w:hAnsi="Geneva CY" w:eastAsia="Geneva"/>
      <w:lang w:val="ru-RU" w:eastAsia="en-US"/>
    </w:rPr>
  </w:style>
  <w:style w:type="character" w:styleId="Style13" w:customStyle="1">
    <w:name w:val="Символ сноски"/>
    <w:uiPriority w:val="99"/>
    <w:unhideWhenUsed/>
    <w:qFormat/>
    <w:rsid w:val="005f30b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4">
    <w:name w:val="комментарий"/>
    <w:qFormat/>
    <w:rPr>
      <w:b/>
      <w:i/>
      <w:shd w:fill="FFFF99" w:val="clear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Style17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d002ca"/>
    <w:pPr>
      <w:tabs>
        <w:tab w:val="clear" w:pos="708"/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link w:val="Style10"/>
    <w:uiPriority w:val="99"/>
    <w:semiHidden/>
    <w:unhideWhenUsed/>
    <w:qFormat/>
    <w:rsid w:val="00d002ca"/>
    <w:pPr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06a95"/>
    <w:pPr>
      <w:spacing w:before="0" w:after="0"/>
      <w:ind w:left="720" w:hanging="0"/>
      <w:contextualSpacing/>
    </w:pPr>
    <w:rPr/>
  </w:style>
  <w:style w:type="paragraph" w:styleId="Footer">
    <w:name w:val="Footer"/>
    <w:basedOn w:val="Normal"/>
    <w:link w:val="Style11"/>
    <w:uiPriority w:val="99"/>
    <w:unhideWhenUsed/>
    <w:rsid w:val="00206a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Style12"/>
    <w:uiPriority w:val="99"/>
    <w:unhideWhenUsed/>
    <w:qFormat/>
    <w:rsid w:val="005f30b7"/>
    <w:pPr/>
    <w:rPr>
      <w:sz w:val="20"/>
    </w:rPr>
  </w:style>
  <w:style w:type="paragraph" w:styleId="NormalWeb">
    <w:name w:val="Normal (Web)"/>
    <w:basedOn w:val="Normal"/>
    <w:uiPriority w:val="99"/>
    <w:unhideWhenUsed/>
    <w:qFormat/>
    <w:rsid w:val="00336344"/>
    <w:pPr>
      <w:spacing w:beforeAutospacing="1" w:afterAutospacing="1"/>
    </w:pPr>
    <w:rPr>
      <w:rFonts w:ascii="Times New Roman" w:hAnsi="Times New Roman" w:eastAsia="Times New Roman"/>
      <w:szCs w:val="24"/>
      <w:lang w:eastAsia="ru-RU"/>
    </w:rPr>
  </w:style>
  <w:style w:type="paragraph" w:styleId="Style18" w:customStyle="1">
    <w:name w:val="Содержимое врезки"/>
    <w:basedOn w:val="Normal"/>
    <w:qFormat/>
    <w:pPr/>
    <w:rPr/>
  </w:style>
  <w:style w:type="paragraph" w:styleId="Style19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0" w:customStyle="1">
    <w:name w:val="Заголовок таблицы"/>
    <w:basedOn w:val="Style19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c13822"/>
    <w:pPr>
      <w:jc w:val="both"/>
    </w:pPr>
    <w:rPr>
      <w:lang w:val="ru-RU" w:eastAsia="en-US"/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a">
    <w:name w:val="Table Grid"/>
    <w:basedOn w:val="a1"/>
    <w:uiPriority w:val="59"/>
    <w:rsid w:val="00c138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">
    <w:name w:val="Сетка таблицы2"/>
    <w:basedOn w:val="a1"/>
    <w:uiPriority w:val="39"/>
    <w:rsid w:val="00bb06c8"/>
    <w:rPr>
      <w:lang w:val="ru-RU"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tender.lot-online.ru/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96AB6-4B0F-4C04-9A0D-C9DDFA889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Application>AlterOffice/3.4.0.9$Linux_X86_64 LibreOffice_project/b8daf9e823b1a5463a2f48435ddc2e8696e7d4fc</Application>
  <AppVersion>15.0000</AppVersion>
  <Pages>1</Pages>
  <Words>167</Words>
  <Characters>1119</Characters>
  <CharactersWithSpaces>1254</CharactersWithSpaces>
  <Paragraphs>33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2025-02-19T03:40:00Z</dcterms:created>
  <dc:creator>Andrey Zhurin</dc:creator>
  <dc:description/>
  <dc:language>ru-RU</dc:language>
  <cp:lastModifiedBy>shvalyukee@corp.gidroogk.com</cp:lastModifiedBy>
  <cp:lastPrinted>2026-06-08T10:19:49Z</cp:lastPrinted>
  <dcterms:modified xsi:type="dcterms:W3CDTF">2026-07-09T14:28:37Z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